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lwntkhbzv80c" w:id="0"/>
      <w:bookmarkEnd w:id="0"/>
      <w:r w:rsidDel="00000000" w:rsidR="00000000" w:rsidRPr="00000000">
        <w:rPr>
          <w:rtl w:val="0"/>
        </w:rPr>
        <w:t xml:space="preserve">Wrong Answers Only</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Tags: speaking, improv, warm-up</w:t>
      </w:r>
    </w:p>
    <w:p w:rsidR="00000000" w:rsidDel="00000000" w:rsidP="00000000" w:rsidRDefault="00000000" w:rsidRPr="00000000" w14:paraId="00000003">
      <w:pPr>
        <w:rPr/>
      </w:pPr>
      <w:r w:rsidDel="00000000" w:rsidR="00000000" w:rsidRPr="00000000">
        <w:rPr>
          <w:rtl w:val="0"/>
        </w:rPr>
        <w:t xml:space="preserve">Type: Whole Class</w:t>
      </w:r>
    </w:p>
    <w:p w:rsidR="00000000" w:rsidDel="00000000" w:rsidP="00000000" w:rsidRDefault="00000000" w:rsidRPr="00000000" w14:paraId="00000004">
      <w:pPr>
        <w:rPr/>
      </w:pPr>
      <w:r w:rsidDel="00000000" w:rsidR="00000000" w:rsidRPr="00000000">
        <w:rPr>
          <w:rtl w:val="0"/>
        </w:rPr>
        <w:t xml:space="preserve">Time: 5-10 minutes</w:t>
      </w:r>
    </w:p>
    <w:p w:rsidR="00000000" w:rsidDel="00000000" w:rsidP="00000000" w:rsidRDefault="00000000" w:rsidRPr="00000000" w14:paraId="00000005">
      <w:pPr>
        <w:pStyle w:val="Heading2"/>
        <w:rPr>
          <w:b w:val="1"/>
        </w:rPr>
      </w:pPr>
      <w:bookmarkStart w:colFirst="0" w:colLast="0" w:name="_iooz5mlyb5oq" w:id="1"/>
      <w:bookmarkEnd w:id="1"/>
      <w:r w:rsidDel="00000000" w:rsidR="00000000" w:rsidRPr="00000000">
        <w:rPr>
          <w:b w:val="1"/>
          <w:rtl w:val="0"/>
        </w:rPr>
        <w:t xml:space="preserve">Why are we doing this?</w:t>
      </w:r>
    </w:p>
    <w:p w:rsidR="00000000" w:rsidDel="00000000" w:rsidP="00000000" w:rsidRDefault="00000000" w:rsidRPr="00000000" w14:paraId="00000006">
      <w:pPr>
        <w:rPr/>
      </w:pPr>
      <w:r w:rsidDel="00000000" w:rsidR="00000000" w:rsidRPr="00000000">
        <w:rPr>
          <w:rtl w:val="0"/>
        </w:rPr>
        <w:t xml:space="preserve">Starting can often be the hardest step, and answering questions correctly can be intimidating. This exercise helps us start by deliberately trying not to answer questions correctly. </w:t>
      </w:r>
    </w:p>
    <w:p w:rsidR="00000000" w:rsidDel="00000000" w:rsidP="00000000" w:rsidRDefault="00000000" w:rsidRPr="00000000" w14:paraId="00000007">
      <w:pPr>
        <w:pStyle w:val="Heading2"/>
        <w:rPr/>
      </w:pPr>
      <w:bookmarkStart w:colFirst="0" w:colLast="0" w:name="_hahplf8ypf1i" w:id="2"/>
      <w:bookmarkEnd w:id="2"/>
      <w:r w:rsidDel="00000000" w:rsidR="00000000" w:rsidRPr="00000000">
        <w:rPr>
          <w:b w:val="1"/>
          <w:rtl w:val="0"/>
        </w:rPr>
        <w:t xml:space="preserve">What materials/set-up do I need to prepare?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Try and have some questions prepared already. You can have the questions have to do with the material you are going to cover in class or just generic questions about something that is easy to say the opposite answer to, like the weather or the time of day.</w:t>
      </w:r>
    </w:p>
    <w:p w:rsidR="00000000" w:rsidDel="00000000" w:rsidP="00000000" w:rsidRDefault="00000000" w:rsidRPr="00000000" w14:paraId="00000009">
      <w:pPr>
        <w:pStyle w:val="Heading2"/>
        <w:rPr/>
      </w:pPr>
      <w:bookmarkStart w:colFirst="0" w:colLast="0" w:name="_k42yhndypa40" w:id="3"/>
      <w:bookmarkEnd w:id="3"/>
      <w:r w:rsidDel="00000000" w:rsidR="00000000" w:rsidRPr="00000000">
        <w:rPr>
          <w:b w:val="1"/>
          <w:rtl w:val="0"/>
        </w:rPr>
        <w:t xml:space="preserve">How do we do this?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Have the students come up to the board one by one. You must ask them a question, and they must answer incorrectly, but the answer has to make sense in context with the question. Avoid yes or no questions; you want the students to speak in full sentences.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Example table:</w:t>
      </w: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tbl>
      <w:tblPr>
        <w:tblStyle w:val="Table1"/>
        <w:tblpPr w:leftFromText="180" w:rightFromText="180" w:topFromText="180" w:bottomFromText="180" w:vertAnchor="text" w:horzAnchor="text" w:tblpX="0" w:tblpY="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2460"/>
        <w:gridCol w:w="2100"/>
        <w:gridCol w:w="2640"/>
        <w:tblGridChange w:id="0">
          <w:tblGrid>
            <w:gridCol w:w="1800"/>
            <w:gridCol w:w="2460"/>
            <w:gridCol w:w="2100"/>
            <w:gridCol w:w="2640"/>
          </w:tblGrid>
        </w:tblGridChange>
      </w:tblGrid>
      <w:tr>
        <w:trPr>
          <w:cantSplit w:val="0"/>
          <w:tblHeader w:val="0"/>
        </w:trPr>
        <w:tc>
          <w:tcPr/>
          <w:p w:rsidR="00000000" w:rsidDel="00000000" w:rsidP="00000000" w:rsidRDefault="00000000" w:rsidRPr="00000000" w14:paraId="0000000F">
            <w:pPr>
              <w:widowControl w:val="0"/>
              <w:spacing w:line="240" w:lineRule="auto"/>
              <w:rPr>
                <w:b w:val="1"/>
              </w:rPr>
            </w:pPr>
            <w:r w:rsidDel="00000000" w:rsidR="00000000" w:rsidRPr="00000000">
              <w:rPr>
                <w:b w:val="1"/>
                <w:rtl w:val="0"/>
              </w:rPr>
              <w:t xml:space="preserve">Teacher says</w:t>
            </w:r>
          </w:p>
        </w:tc>
        <w:tc>
          <w:tcPr/>
          <w:p w:rsidR="00000000" w:rsidDel="00000000" w:rsidP="00000000" w:rsidRDefault="00000000" w:rsidRPr="00000000" w14:paraId="00000010">
            <w:pPr>
              <w:widowControl w:val="0"/>
              <w:spacing w:line="240" w:lineRule="auto"/>
              <w:rPr>
                <w:b w:val="1"/>
              </w:rPr>
            </w:pPr>
            <w:r w:rsidDel="00000000" w:rsidR="00000000" w:rsidRPr="00000000">
              <w:rPr>
                <w:b w:val="1"/>
                <w:rtl w:val="0"/>
              </w:rPr>
              <w:t xml:space="preserve">“Correct” answer that is not allowed (the student must try again):</w:t>
            </w:r>
          </w:p>
        </w:tc>
        <w:tc>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Answer that doesn’t make sense (the student must try again):</w:t>
            </w:r>
          </w:p>
        </w:tc>
        <w:tc>
          <w:tcPr/>
          <w:p w:rsidR="00000000" w:rsidDel="00000000" w:rsidP="00000000" w:rsidRDefault="00000000" w:rsidRPr="00000000" w14:paraId="00000012">
            <w:pPr>
              <w:widowControl w:val="0"/>
              <w:spacing w:line="240" w:lineRule="auto"/>
              <w:rPr>
                <w:b w:val="1"/>
              </w:rPr>
            </w:pPr>
            <w:r w:rsidDel="00000000" w:rsidR="00000000" w:rsidRPr="00000000">
              <w:rPr>
                <w:b w:val="1"/>
                <w:rtl w:val="0"/>
              </w:rPr>
              <w:t xml:space="preserve">“Incorrect” answer that makes sense:</w:t>
            </w:r>
          </w:p>
        </w:tc>
      </w:tr>
      <w:tr>
        <w:trPr>
          <w:cantSplit w:val="0"/>
          <w:tblHeader w:val="0"/>
        </w:trPr>
        <w:tc>
          <w:tcPr/>
          <w:p w:rsidR="00000000" w:rsidDel="00000000" w:rsidP="00000000" w:rsidRDefault="00000000" w:rsidRPr="00000000" w14:paraId="00000013">
            <w:pPr>
              <w:widowControl w:val="0"/>
              <w:spacing w:line="240" w:lineRule="auto"/>
              <w:rPr/>
            </w:pPr>
            <w:r w:rsidDel="00000000" w:rsidR="00000000" w:rsidRPr="00000000">
              <w:rPr>
                <w:rtl w:val="0"/>
              </w:rPr>
              <w:t xml:space="preserve">What time is it?</w:t>
            </w:r>
          </w:p>
        </w:tc>
        <w:tc>
          <w:tcPr/>
          <w:p w:rsidR="00000000" w:rsidDel="00000000" w:rsidP="00000000" w:rsidRDefault="00000000" w:rsidRPr="00000000" w14:paraId="00000014">
            <w:pPr>
              <w:widowControl w:val="0"/>
              <w:spacing w:line="240" w:lineRule="auto"/>
              <w:rPr/>
            </w:pPr>
            <w:r w:rsidDel="00000000" w:rsidR="00000000" w:rsidRPr="00000000">
              <w:rPr>
                <w:rtl w:val="0"/>
              </w:rPr>
              <w:t xml:space="preserve">It’s 12:40 p.m.</w:t>
            </w:r>
          </w:p>
        </w:tc>
        <w:tc>
          <w:tcPr/>
          <w:p w:rsidR="00000000" w:rsidDel="00000000" w:rsidP="00000000" w:rsidRDefault="00000000" w:rsidRPr="00000000" w14:paraId="00000015">
            <w:pPr>
              <w:widowControl w:val="0"/>
              <w:spacing w:line="240" w:lineRule="auto"/>
              <w:rPr/>
            </w:pPr>
            <w:r w:rsidDel="00000000" w:rsidR="00000000" w:rsidRPr="00000000">
              <w:rPr>
                <w:rtl w:val="0"/>
              </w:rPr>
              <w:t xml:space="preserve">Purple.</w:t>
            </w:r>
          </w:p>
        </w:tc>
        <w:tc>
          <w:tcPr/>
          <w:p w:rsidR="00000000" w:rsidDel="00000000" w:rsidP="00000000" w:rsidRDefault="00000000" w:rsidRPr="00000000" w14:paraId="00000016">
            <w:pPr>
              <w:widowControl w:val="0"/>
              <w:spacing w:line="240" w:lineRule="auto"/>
              <w:rPr/>
            </w:pPr>
            <w:r w:rsidDel="00000000" w:rsidR="00000000" w:rsidRPr="00000000">
              <w:rPr>
                <w:rtl w:val="0"/>
              </w:rPr>
              <w:t xml:space="preserve">It’s three a.m.</w:t>
            </w:r>
          </w:p>
        </w:tc>
      </w:tr>
      <w:tr>
        <w:trPr>
          <w:cantSplit w:val="0"/>
          <w:tblHeader w:val="0"/>
        </w:trPr>
        <w:tc>
          <w:tcPr/>
          <w:p w:rsidR="00000000" w:rsidDel="00000000" w:rsidP="00000000" w:rsidRDefault="00000000" w:rsidRPr="00000000" w14:paraId="00000017">
            <w:pPr>
              <w:widowControl w:val="0"/>
              <w:spacing w:line="240" w:lineRule="auto"/>
              <w:rPr/>
            </w:pPr>
            <w:r w:rsidDel="00000000" w:rsidR="00000000" w:rsidRPr="00000000">
              <w:rPr>
                <w:rtl w:val="0"/>
              </w:rPr>
              <w:t xml:space="preserve">What’s the weather like?</w:t>
            </w:r>
          </w:p>
        </w:tc>
        <w:tc>
          <w:tcPr/>
          <w:p w:rsidR="00000000" w:rsidDel="00000000" w:rsidP="00000000" w:rsidRDefault="00000000" w:rsidRPr="00000000" w14:paraId="00000018">
            <w:pPr>
              <w:widowControl w:val="0"/>
              <w:spacing w:line="240" w:lineRule="auto"/>
              <w:rPr/>
            </w:pPr>
            <w:r w:rsidDel="00000000" w:rsidR="00000000" w:rsidRPr="00000000">
              <w:rPr>
                <w:rtl w:val="0"/>
              </w:rPr>
              <w:t xml:space="preserve">It’s raining.</w:t>
            </w:r>
          </w:p>
        </w:tc>
        <w:tc>
          <w:tcPr/>
          <w:p w:rsidR="00000000" w:rsidDel="00000000" w:rsidP="00000000" w:rsidRDefault="00000000" w:rsidRPr="00000000" w14:paraId="00000019">
            <w:pPr>
              <w:widowControl w:val="0"/>
              <w:spacing w:line="240" w:lineRule="auto"/>
              <w:rPr/>
            </w:pPr>
            <w:r w:rsidDel="00000000" w:rsidR="00000000" w:rsidRPr="00000000">
              <w:rPr>
                <w:rtl w:val="0"/>
              </w:rPr>
              <w:t xml:space="preserve">I hate mushrooms.</w:t>
            </w:r>
          </w:p>
        </w:tc>
        <w:tc>
          <w:tcPr/>
          <w:p w:rsidR="00000000" w:rsidDel="00000000" w:rsidP="00000000" w:rsidRDefault="00000000" w:rsidRPr="00000000" w14:paraId="0000001A">
            <w:pPr>
              <w:widowControl w:val="0"/>
              <w:spacing w:line="240" w:lineRule="auto"/>
              <w:rPr/>
            </w:pPr>
            <w:r w:rsidDel="00000000" w:rsidR="00000000" w:rsidRPr="00000000">
              <w:rPr>
                <w:rtl w:val="0"/>
              </w:rPr>
              <w:t xml:space="preserve">It’s a boiling 40°c, and the sun is shining.</w:t>
            </w:r>
          </w:p>
        </w:tc>
      </w:tr>
    </w:tbl>
    <w:p w:rsidR="00000000" w:rsidDel="00000000" w:rsidP="00000000" w:rsidRDefault="00000000" w:rsidRPr="00000000" w14:paraId="0000001B">
      <w:pPr>
        <w:pStyle w:val="Heading2"/>
        <w:rPr>
          <w:b w:val="1"/>
        </w:rPr>
      </w:pPr>
      <w:bookmarkStart w:colFirst="0" w:colLast="0" w:name="_49aitqobp9ay" w:id="4"/>
      <w:bookmarkEnd w:id="4"/>
      <w:r w:rsidDel="00000000" w:rsidR="00000000" w:rsidRPr="00000000">
        <w:rPr>
          <w:rtl w:val="0"/>
        </w:rPr>
      </w:r>
    </w:p>
    <w:p w:rsidR="00000000" w:rsidDel="00000000" w:rsidP="00000000" w:rsidRDefault="00000000" w:rsidRPr="00000000" w14:paraId="0000001C">
      <w:pPr>
        <w:pStyle w:val="Heading2"/>
        <w:rPr>
          <w:b w:val="1"/>
        </w:rPr>
      </w:pPr>
      <w:bookmarkStart w:colFirst="0" w:colLast="0" w:name="_b2ljpo5gg05k" w:id="5"/>
      <w:bookmarkEnd w:id="5"/>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rtl w:val="0"/>
        </w:rPr>
        <w:t xml:space="preserve">Source:</w:t>
      </w:r>
      <w:r w:rsidDel="00000000" w:rsidR="00000000" w:rsidRPr="00000000">
        <w:rPr>
          <w:rtl w:val="0"/>
        </w:rPr>
        <w:t xml:space="preserve"> My friend and fellow teacher Guðný Ósk Laxdal told me about this game. It is very popular with her students and helpful in waking them up and getting ready for discussions.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