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q3mdpm6e5lf6" w:id="0"/>
      <w:bookmarkEnd w:id="0"/>
      <w:r w:rsidDel="00000000" w:rsidR="00000000" w:rsidRPr="00000000">
        <w:rPr>
          <w:rtl w:val="0"/>
        </w:rPr>
        <w:t xml:space="preserve">Spotlight</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writing, reflection, short exercise</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10-15 minutes</w:t>
      </w:r>
    </w:p>
    <w:p w:rsidR="00000000" w:rsidDel="00000000" w:rsidP="00000000" w:rsidRDefault="00000000" w:rsidRPr="00000000" w14:paraId="00000005">
      <w:pPr>
        <w:pStyle w:val="Heading2"/>
        <w:rPr>
          <w:b w:val="1"/>
        </w:rPr>
      </w:pPr>
      <w:bookmarkStart w:colFirst="0" w:colLast="0" w:name="_vxdxjcs3jc5m"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We are doing this exercise to delve deeper into the work of literature we are working on. This exercise has students think about the thoughts and feelings of characters. This exercise is excellent for continuing the work in still images to analyze scenes and character motivations. </w:t>
      </w:r>
    </w:p>
    <w:p w:rsidR="00000000" w:rsidDel="00000000" w:rsidP="00000000" w:rsidRDefault="00000000" w:rsidRPr="00000000" w14:paraId="00000007">
      <w:pPr>
        <w:pStyle w:val="Heading2"/>
        <w:rPr/>
      </w:pPr>
      <w:bookmarkStart w:colFirst="0" w:colLast="0" w:name="_6qnqlc9nnrhz"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You need to have one chair ready as if the character in question is being interviewed. You also need space for the rest of the class to sit down or stand facing the character being questioned as if they were press members in a press conference. </w:t>
      </w:r>
    </w:p>
    <w:p w:rsidR="00000000" w:rsidDel="00000000" w:rsidP="00000000" w:rsidRDefault="00000000" w:rsidRPr="00000000" w14:paraId="00000009">
      <w:pPr>
        <w:pStyle w:val="Heading2"/>
        <w:rPr/>
      </w:pPr>
      <w:bookmarkStart w:colFirst="0" w:colLast="0" w:name="_up8fkkmsd0fo"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Get one student to volunteer, or pick a student you know is comfortable being looked at. Have them sit down in character to be interviewed. Have some questions about motivation or feelings ready. Ask them questions about their character.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For example: </w:t>
      </w:r>
      <w:r w:rsidDel="00000000" w:rsidR="00000000" w:rsidRPr="00000000">
        <w:rPr>
          <w:rtl w:val="0"/>
        </w:rPr>
        <w:t xml:space="preserve">If the character being interviewed is Cinderella, try asking: “How did you feel when your stepmother didn’t allow you to go to the ball?” or “Why did you want to go to the ball in the first place?”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Have the rest of the students ask the character questions and try and make everyone ask at least one question. </w:t>
      </w:r>
    </w:p>
    <w:p w:rsidR="00000000" w:rsidDel="00000000" w:rsidP="00000000" w:rsidRDefault="00000000" w:rsidRPr="00000000" w14:paraId="0000000F">
      <w:pPr>
        <w:pStyle w:val="Heading2"/>
        <w:rPr>
          <w:b w:val="1"/>
        </w:rPr>
      </w:pPr>
      <w:bookmarkStart w:colFirst="0" w:colLast="0" w:name="_dg4xte22iuj0" w:id="4"/>
      <w:bookmarkEnd w:id="4"/>
      <w:r w:rsidDel="00000000" w:rsidR="00000000" w:rsidRPr="00000000">
        <w:rPr>
          <w:b w:val="1"/>
          <w:rtl w:val="0"/>
        </w:rPr>
        <w:t xml:space="preserve">Alternative methods:</w:t>
      </w:r>
    </w:p>
    <w:p w:rsidR="00000000" w:rsidDel="00000000" w:rsidP="00000000" w:rsidRDefault="00000000" w:rsidRPr="00000000" w14:paraId="00000010">
      <w:pPr>
        <w:rPr/>
      </w:pPr>
      <w:r w:rsidDel="00000000" w:rsidR="00000000" w:rsidRPr="00000000">
        <w:rPr>
          <w:rtl w:val="0"/>
        </w:rPr>
        <w:t xml:space="preserve">Have someone act as a talk show host to interview the character. Have them pick out questions from the audience so that everybody takes part in the exercise.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You can also have the students do a writing assignment based on the interview, either in the style of the character that was being interviewed or as a reporter writing an article about the character.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w:t>
      </w:r>
      <w:r w:rsidDel="00000000" w:rsidR="00000000" w:rsidRPr="00000000">
        <w:rPr>
          <w:rtl w:val="0"/>
        </w:rPr>
        <w:t xml:space="preserve"> Þorkelsdóttir, R. B., &amp; Jónsdóttir, J. G. (2021). </w:t>
      </w:r>
      <w:r w:rsidDel="00000000" w:rsidR="00000000" w:rsidRPr="00000000">
        <w:rPr>
          <w:i w:val="1"/>
          <w:rtl w:val="0"/>
        </w:rPr>
        <w:t xml:space="preserve">Leikum af list - Kennslubók í aðferðum leiklistar</w:t>
      </w:r>
      <w:r w:rsidDel="00000000" w:rsidR="00000000" w:rsidRPr="00000000">
        <w:rPr>
          <w:rtl w:val="0"/>
        </w:rPr>
        <w:t xml:space="preserve">. leikumaflist.com.</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