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Customer Service</w:t>
      </w:r>
      <w:r w:rsidDel="00000000" w:rsidR="00000000" w:rsidRPr="00000000">
        <w:rPr>
          <w:sz w:val="52"/>
          <w:szCs w:val="52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Tags: speaking, listening, improvisation, short exercise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Type: partners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Time: 10-15 minutes</w:t>
      </w:r>
    </w:p>
    <w:p w:rsidR="00000000" w:rsidDel="00000000" w:rsidP="00000000" w:rsidRDefault="00000000" w:rsidRPr="00000000" w14:paraId="00000005">
      <w:pPr>
        <w:pStyle w:val="Heading2"/>
        <w:rPr>
          <w:b w:val="1"/>
        </w:rPr>
      </w:pPr>
      <w:bookmarkStart w:colFirst="0" w:colLast="0" w:name="_uj4gqxm8cny6" w:id="0"/>
      <w:bookmarkEnd w:id="0"/>
      <w:r w:rsidDel="00000000" w:rsidR="00000000" w:rsidRPr="00000000">
        <w:rPr>
          <w:b w:val="1"/>
          <w:rtl w:val="0"/>
        </w:rPr>
        <w:t xml:space="preserve">Why are we doing this?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 are doing this exercise to train our imagination, cooperation, and our ability to say yes. </w:t>
      </w:r>
    </w:p>
    <w:p w:rsidR="00000000" w:rsidDel="00000000" w:rsidP="00000000" w:rsidRDefault="00000000" w:rsidRPr="00000000" w14:paraId="00000007">
      <w:pPr>
        <w:pStyle w:val="Heading2"/>
        <w:rPr/>
      </w:pPr>
      <w:bookmarkStart w:colFirst="0" w:colLast="0" w:name="_dhmobf3isz9g" w:id="1"/>
      <w:bookmarkEnd w:id="1"/>
      <w:r w:rsidDel="00000000" w:rsidR="00000000" w:rsidRPr="00000000">
        <w:rPr>
          <w:b w:val="1"/>
          <w:rtl w:val="0"/>
        </w:rPr>
        <w:t xml:space="preserve">What materials/set-up do I need to prepare?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You will need to use a part of the classroom as a stage for the students to perform. You can add a desk as a stand-in for a shop counter but it is not necessary. </w:t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icki2i5ijzql" w:id="2"/>
      <w:bookmarkEnd w:id="2"/>
      <w:r w:rsidDel="00000000" w:rsidR="00000000" w:rsidRPr="00000000">
        <w:rPr>
          <w:b w:val="1"/>
          <w:rtl w:val="0"/>
        </w:rPr>
        <w:t xml:space="preserve">How do we do this?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You need two students to volunteer for this exercise. Their roles are a shopkeeper and a customer. The rest of the class decides what kind of store the characters are in. The improvisation starts when the customer walks into the store.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There is only one rule in this exercise: it is absolutely forbidden to say no. If anyone says no, the audience yells “Stop!” and a new shopkeeper and customer are picked to start another improvisation.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For example: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Karen Customer: walks into the shop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Sara Shopkeeper: “Good morning, welcome to Sara’s Sea Buffe. How may I help you?”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Karen Customer: “Hi, do you have any salmon in today? I’m hosting a dinner party and I want to serve some salmon.”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Sara Shopkeeper: “Yes, of course. We just got a fresh shipment of salmon this morning.” Points at the table in front of her.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Karen Customer: “Hmmmmm… I really wanted a green salmon, not a pink salmon. I want it to match my kitchen, you see.”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Sara Shopkeeper: “Green salmon? Well, salmon is traditionally an orangy-pink but I can always do a pesto dressing for you if you really want a green one.”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Karen Customer: “That sounds perfect! Thank you. I would also like some blue oranges to use as decorations. Do you have any of those?”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Etc. </w:t>
      </w:r>
    </w:p>
    <w:p w:rsidR="00000000" w:rsidDel="00000000" w:rsidP="00000000" w:rsidRDefault="00000000" w:rsidRPr="00000000" w14:paraId="0000001D">
      <w:pPr>
        <w:pStyle w:val="Heading2"/>
        <w:rPr>
          <w:b w:val="1"/>
        </w:rPr>
      </w:pPr>
      <w:bookmarkStart w:colFirst="0" w:colLast="0" w:name="_t7gvy59tmn73" w:id="3"/>
      <w:bookmarkEnd w:id="3"/>
      <w:r w:rsidDel="00000000" w:rsidR="00000000" w:rsidRPr="00000000">
        <w:rPr>
          <w:b w:val="1"/>
          <w:rtl w:val="0"/>
        </w:rPr>
        <w:t xml:space="preserve">Alternative methods: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This exercise can also be done with the roles of a teacher and a parent of a naughty kid who refuses to think their child is naughty.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Source:</w:t>
      </w:r>
      <w:r w:rsidDel="00000000" w:rsidR="00000000" w:rsidRPr="00000000">
        <w:rPr>
          <w:rtl w:val="0"/>
        </w:rPr>
        <w:t xml:space="preserve"> Jónsdóttir, J. G., &amp; Þorkelsdóttir, R. B. (2020). </w:t>
      </w:r>
      <w:r w:rsidDel="00000000" w:rsidR="00000000" w:rsidRPr="00000000">
        <w:rPr>
          <w:i w:val="1"/>
          <w:rtl w:val="0"/>
        </w:rPr>
        <w:t xml:space="preserve">Leikjabókin - Leikir í listinni</w:t>
      </w:r>
      <w:r w:rsidDel="00000000" w:rsidR="00000000" w:rsidRPr="00000000">
        <w:rPr>
          <w:rtl w:val="0"/>
        </w:rPr>
        <w:t xml:space="preserve">. leikumaflist.com. 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